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6" w:rsidRPr="003806C4" w:rsidRDefault="00F12A06" w:rsidP="00F12A06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kern w:val="0"/>
          <w:sz w:val="28"/>
          <w:szCs w:val="28"/>
        </w:rPr>
      </w:pPr>
      <w:r w:rsidRPr="003806C4"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  <w:t>附件</w:t>
      </w:r>
      <w:r w:rsidRPr="003806C4">
        <w:rPr>
          <w:rFonts w:asciiTheme="minorEastAsia" w:eastAsiaTheme="minorEastAsia" w:hAnsiTheme="minorEastAsia" w:cs="Tahoma" w:hint="eastAsia"/>
          <w:b/>
          <w:bCs/>
          <w:kern w:val="0"/>
          <w:sz w:val="28"/>
          <w:szCs w:val="28"/>
        </w:rPr>
        <w:t>3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before="100" w:beforeAutospacing="1" w:after="150" w:line="400" w:lineRule="exact"/>
        <w:jc w:val="center"/>
        <w:rPr>
          <w:rFonts w:asciiTheme="minorEastAsia" w:eastAsiaTheme="minorEastAsia" w:hAnsiTheme="minorEastAsia" w:cs="Tahoma"/>
          <w:kern w:val="0"/>
          <w:sz w:val="28"/>
        </w:rPr>
      </w:pPr>
      <w:r w:rsidRPr="00707705">
        <w:rPr>
          <w:rFonts w:asciiTheme="minorEastAsia" w:eastAsiaTheme="minorEastAsia" w:hAnsiTheme="minorEastAsia" w:cs="Tahoma"/>
          <w:b/>
          <w:bCs/>
          <w:kern w:val="0"/>
          <w:sz w:val="28"/>
        </w:rPr>
        <w:t>心理测评操作流程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b/>
          <w:bCs/>
          <w:kern w:val="0"/>
          <w:sz w:val="24"/>
        </w:rPr>
        <w:t>一、操作流程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1.登录系统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登录：</w:t>
      </w:r>
      <w:hyperlink r:id="rId7" w:history="1">
        <w:r w:rsidRPr="00707705">
          <w:rPr>
            <w:rStyle w:val="a5"/>
            <w:rFonts w:asciiTheme="minorEastAsia" w:eastAsiaTheme="minorEastAsia" w:hAnsiTheme="minorEastAsia" w:cs="Tahoma"/>
            <w:kern w:val="0"/>
            <w:sz w:val="24"/>
          </w:rPr>
          <w:t>http://211.67.150.73:</w:t>
        </w:r>
        <w:r w:rsidRPr="00707705">
          <w:rPr>
            <w:rStyle w:val="a5"/>
            <w:rFonts w:asciiTheme="minorEastAsia" w:eastAsiaTheme="minorEastAsia" w:hAnsiTheme="minorEastAsia" w:cs="Tahoma" w:hint="eastAsia"/>
            <w:kern w:val="0"/>
            <w:sz w:val="24"/>
          </w:rPr>
          <w:t>1080</w:t>
        </w:r>
        <w:r w:rsidRPr="00707705">
          <w:rPr>
            <w:rStyle w:val="a5"/>
            <w:rFonts w:asciiTheme="minorEastAsia" w:eastAsiaTheme="minorEastAsia" w:hAnsiTheme="minorEastAsia" w:cs="Tahoma"/>
            <w:kern w:val="0"/>
            <w:sz w:val="24"/>
          </w:rPr>
          <w:t>/</w:t>
        </w:r>
      </w:hyperlink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，或登录</w:t>
      </w:r>
      <w:hyperlink r:id="rId8" w:history="1">
        <w:r w:rsidRPr="00707705">
          <w:rPr>
            <w:rFonts w:asciiTheme="minorEastAsia" w:eastAsiaTheme="minorEastAsia" w:hAnsiTheme="minorEastAsia" w:cs="Tahoma"/>
            <w:kern w:val="0"/>
            <w:sz w:val="24"/>
          </w:rPr>
          <w:t>http://www.zknu.edu.cn</w:t>
        </w:r>
      </w:hyperlink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(周口师范学院首页)单击“学生工作”下的“心理健康教育中心”点击“心理普查”，进入普查界面。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或直接登录</w:t>
      </w:r>
      <w:hyperlink r:id="rId9" w:history="1">
        <w:r w:rsidRPr="00707705">
          <w:rPr>
            <w:rFonts w:asciiTheme="minorEastAsia" w:eastAsiaTheme="minorEastAsia" w:hAnsiTheme="minorEastAsia" w:cs="Tahoma"/>
            <w:kern w:val="0"/>
            <w:sz w:val="24"/>
          </w:rPr>
          <w:t>http://xljkjyzx.zknu.edu.cn</w:t>
        </w:r>
      </w:hyperlink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,点击“心理普查”，进入普查界面。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用户类型：学生；用户名：填写个人学号；密码：个人学号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2.填写或修改个人信息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填写或修改个人信息时，学号不能修改；所有必填项（加“*”的）必须填写完整，否则将无法进行测试。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3.点击左侧功能区“我的测试”下的“开始测试”，界面右侧显示要测试的量表，点击量表名称按钮，进入量表测试界面开始测试。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b/>
          <w:bCs/>
          <w:kern w:val="0"/>
          <w:sz w:val="24"/>
        </w:rPr>
        <w:t>二、答题方法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1.鼠标点击“符合您情况的选项”，完成答题。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2.鼠标点击“上一题”按钮，跳至前面已选择题目界面。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3.鼠标点击“下一题”按钮，跳至后面已选择题目界面。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4.鼠标点击“返回”按钮，退出当前量表的测试。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before="100" w:beforeAutospacing="1" w:after="150" w:line="400" w:lineRule="exact"/>
        <w:ind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b/>
          <w:bCs/>
          <w:kern w:val="0"/>
          <w:sz w:val="24"/>
        </w:rPr>
        <w:t>三、注意事项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before="100" w:beforeAutospacing="1" w:after="150" w:line="400" w:lineRule="exact"/>
        <w:ind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1.测试完成后，根据服务器与网络状况，可能需要等待几秒钟时间，才能将测试数据完全提交，请不要着急。</w:t>
      </w:r>
    </w:p>
    <w:p w:rsidR="00F12A06" w:rsidRPr="00707705" w:rsidRDefault="00F12A06" w:rsidP="00F12A06">
      <w:pPr>
        <w:widowControl/>
        <w:shd w:val="clear" w:color="auto" w:fill="FFFFFF"/>
        <w:adjustRightInd w:val="0"/>
        <w:snapToGrid w:val="0"/>
        <w:spacing w:before="100" w:beforeAutospacing="1" w:after="150" w:line="400" w:lineRule="exact"/>
        <w:ind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 w:rsidRPr="00707705">
        <w:rPr>
          <w:rFonts w:asciiTheme="minorEastAsia" w:eastAsiaTheme="minorEastAsia" w:hAnsiTheme="minorEastAsia" w:cs="Tahoma"/>
          <w:kern w:val="0"/>
          <w:sz w:val="24"/>
          <w:bdr w:val="none" w:sz="0" w:space="0" w:color="auto" w:frame="1"/>
        </w:rPr>
        <w:t>2.测试完成后，该量表名称的按钮即消失。即老师开放了的量表只能测评一次，若需要再次测试，必须由老师预先开放后才可以进行。</w:t>
      </w:r>
    </w:p>
    <w:p w:rsidR="00F12A06" w:rsidRPr="003806C4" w:rsidRDefault="00F12A06" w:rsidP="00F12A06">
      <w:pPr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B6028" w:rsidRDefault="004B6028">
      <w:bookmarkStart w:id="0" w:name="_GoBack"/>
      <w:bookmarkEnd w:id="0"/>
    </w:p>
    <w:sectPr w:rsidR="004B6028" w:rsidSect="00F12A06"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2" w:rsidRDefault="00CC74B2" w:rsidP="00F12A06">
      <w:r>
        <w:separator/>
      </w:r>
    </w:p>
  </w:endnote>
  <w:endnote w:type="continuationSeparator" w:id="0">
    <w:p w:rsidR="00CC74B2" w:rsidRDefault="00CC74B2" w:rsidP="00F1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081755"/>
      <w:docPartObj>
        <w:docPartGallery w:val="Page Numbers (Bottom of Page)"/>
        <w:docPartUnique/>
      </w:docPartObj>
    </w:sdtPr>
    <w:sdtEndPr/>
    <w:sdtContent>
      <w:p w:rsidR="006725CD" w:rsidRDefault="00CC74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06" w:rsidRPr="00F12A06">
          <w:rPr>
            <w:noProof/>
            <w:lang w:val="zh-CN"/>
          </w:rPr>
          <w:t>1</w:t>
        </w:r>
        <w:r>
          <w:fldChar w:fldCharType="end"/>
        </w:r>
      </w:p>
    </w:sdtContent>
  </w:sdt>
  <w:p w:rsidR="006725CD" w:rsidRDefault="00CC74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2" w:rsidRDefault="00CC74B2" w:rsidP="00F12A06">
      <w:r>
        <w:separator/>
      </w:r>
    </w:p>
  </w:footnote>
  <w:footnote w:type="continuationSeparator" w:id="0">
    <w:p w:rsidR="00CC74B2" w:rsidRDefault="00CC74B2" w:rsidP="00F1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4"/>
    <w:rsid w:val="00060298"/>
    <w:rsid w:val="00351172"/>
    <w:rsid w:val="004B6028"/>
    <w:rsid w:val="00563C84"/>
    <w:rsid w:val="00CC74B2"/>
    <w:rsid w:val="00ED43B5"/>
    <w:rsid w:val="00F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A06"/>
    <w:rPr>
      <w:sz w:val="18"/>
      <w:szCs w:val="18"/>
    </w:rPr>
  </w:style>
  <w:style w:type="character" w:styleId="a5">
    <w:name w:val="Hyperlink"/>
    <w:basedOn w:val="a0"/>
    <w:uiPriority w:val="99"/>
    <w:unhideWhenUsed/>
    <w:rsid w:val="00F1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A06"/>
    <w:rPr>
      <w:sz w:val="18"/>
      <w:szCs w:val="18"/>
    </w:rPr>
  </w:style>
  <w:style w:type="character" w:styleId="a5">
    <w:name w:val="Hyperlink"/>
    <w:basedOn w:val="a0"/>
    <w:uiPriority w:val="99"/>
    <w:unhideWhenUsed/>
    <w:rsid w:val="00F1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n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1.67.150.73:108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ljkjyzx.zkn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2017-09-20T11:08:00Z</dcterms:created>
  <dcterms:modified xsi:type="dcterms:W3CDTF">2017-09-20T11:09:00Z</dcterms:modified>
</cp:coreProperties>
</file>